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2A" w:rsidRPr="008A0C2A" w:rsidRDefault="008A0C2A" w:rsidP="008A0C2A">
      <w:pPr>
        <w:jc w:val="center"/>
        <w:rPr>
          <w:b/>
          <w:sz w:val="32"/>
          <w:szCs w:val="32"/>
        </w:rPr>
      </w:pPr>
      <w:r w:rsidRPr="008A0C2A">
        <w:rPr>
          <w:b/>
          <w:sz w:val="32"/>
          <w:szCs w:val="32"/>
        </w:rPr>
        <w:t>Федеральный закон от 28 декабря 2017 г. № 418-ФЗ “О ежемесячных выплатах семьям, имеющим детей”</w:t>
      </w:r>
    </w:p>
    <w:p w:rsidR="008A0C2A" w:rsidRDefault="008A0C2A" w:rsidP="008A0C2A">
      <w:pPr>
        <w:jc w:val="both"/>
      </w:pPr>
      <w:r>
        <w:t>29 декабря 2017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proofErr w:type="gramStart"/>
      <w:r>
        <w:t>Принят</w:t>
      </w:r>
      <w:proofErr w:type="gramEnd"/>
      <w:r>
        <w:t xml:space="preserve"> Государственной Думой 21 декабря 2017 года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proofErr w:type="gramStart"/>
      <w:r>
        <w:t>Одобрен</w:t>
      </w:r>
      <w:proofErr w:type="gramEnd"/>
      <w:r>
        <w:t xml:space="preserve"> Советом Федерации 26 декабря 2017 года</w:t>
      </w:r>
    </w:p>
    <w:p w:rsidR="008A0C2A" w:rsidRDefault="008A0C2A" w:rsidP="008A0C2A">
      <w:pPr>
        <w:jc w:val="both"/>
      </w:pPr>
      <w:bookmarkStart w:id="0" w:name="_GoBack"/>
      <w:bookmarkEnd w:id="0"/>
    </w:p>
    <w:p w:rsidR="008A0C2A" w:rsidRDefault="008A0C2A" w:rsidP="008A0C2A">
      <w:pPr>
        <w:jc w:val="both"/>
      </w:pPr>
      <w: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Статья 1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2. </w:t>
      </w:r>
      <w:proofErr w:type="gramStart"/>
      <w:r>
        <w:t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</w:t>
      </w:r>
      <w:proofErr w:type="gramEnd"/>
      <w:r>
        <w:t xml:space="preserve"> от 24 октября 1997 года №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</w:t>
      </w:r>
      <w:r>
        <w:lastRenderedPageBreak/>
        <w:t>соответствии с Федеральным законом от 29 декабря 2006 года № 256-ФЗ "О дополнительных мерах государственной поддержки семей, имеющих детей".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5. </w:t>
      </w:r>
      <w:proofErr w:type="gramStart"/>
      <w:r>
        <w:t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пунктом 2 статьи 4 Федерального закона от 24 октября 1997 года №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6. </w:t>
      </w:r>
      <w:proofErr w:type="gramStart"/>
      <w:r>
        <w:t>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Статья 2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3.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4. 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</w:t>
      </w:r>
      <w:r>
        <w:lastRenderedPageBreak/>
        <w:t>непосредственно либо через многофункциональный центр предоставления государственных и муниципальных услуг.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5. 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частью 4 настоящей статьи;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2) в отношении второго ребенка - в территориальный орган Пенсионного фонда Российской Федерации в порядке, установленном частью 5 настоящей статьи.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7. 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законом от 29 декабря 2006 года № 256-ФЗ "О дополнительных мерах государственной поддержки семей, имеющих детей".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8. </w:t>
      </w:r>
      <w:proofErr w:type="gramStart"/>
      <w:r>
        <w:t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частью 6 статьи 7 Федерального закона от</w:t>
      </w:r>
      <w:proofErr w:type="gramEnd"/>
      <w:r>
        <w:t xml:space="preserve"> </w:t>
      </w:r>
      <w:proofErr w:type="gramStart"/>
      <w:r>
        <w:t>27 июля 2010 года №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lastRenderedPageBreak/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11. Межведомственное информационное взаимодействие в целях настоящего Федерального закона осуществляется в соответствии с требованиями Федерального закона от 27 июля 2010 года № 210-ФЗ "Об организации предоставления государственных и муниципальных услуг".</w:t>
      </w:r>
      <w:r>
        <w:cr/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Статья 3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2. Полномочия, осуществление которых передано органам государственной власти субъектов Российской Федерации в соответствии с частью 1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3. Средства на реализацию переданных в соответствии с частью 1 настоящей статьи полномочий предусматриваются в виде субвенций из федерального бюджета.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реализацию переданных в соответствии с частью 1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6. Средства на реализацию переданных в соответствии с частью 1 настоящей статьи полномочий носят целевой характер и не могут быть использованы на другие цели.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lastRenderedPageBreak/>
        <w:t>7. В случае использования указанных в части 3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расходованием указанных в части 3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частью 1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законом от 29 декабря 2006 года № 256-ФЗ "О дополнительных мерах государственной поддержки семей, имеющих детей".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11. Размер материнского (семейного) капитала, установленный в соответствии с Федеральным законом от 29 декабря 2006 года №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Статья 4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>
        <w:t xml:space="preserve"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</w:t>
      </w:r>
      <w:r>
        <w:lastRenderedPageBreak/>
        <w:t>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proofErr w:type="gramStart"/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proofErr w:type="gramStart"/>
      <w: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proofErr w:type="gramEnd"/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8. </w:t>
      </w:r>
      <w:proofErr w:type="gramStart"/>
      <w: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</w:t>
      </w:r>
      <w:proofErr w:type="gramEnd"/>
      <w:r>
        <w:t xml:space="preserve"> семьи за расчетный период на число членов семьи.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законом от 27 июля 2010 года № 210-ФЗ "Об организации предоставления государственных и муниципальных услуг".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11. В состав семьи, учитываемый при расчете среднедушевого дохода семьи, не включаются: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2) лица, находящиеся на полном государственном обеспечении.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Статья 5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1. </w:t>
      </w:r>
      <w:proofErr w:type="gramStart"/>
      <w:r>
        <w:t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Статья 6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1) при достижении ребенком возраста полутора лет - со дня, следующего за днем исполнения ребенку полутора лет;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proofErr w:type="gramStart"/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>
        <w:t>назначившими</w:t>
      </w:r>
      <w:proofErr w:type="gramEnd"/>
      <w: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lastRenderedPageBreak/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proofErr w:type="gramStart"/>
      <w: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</w:t>
      </w:r>
      <w:proofErr w:type="gramEnd"/>
      <w:r>
        <w:t xml:space="preserve"> его безвестно отсутствующим, или о лишении его родительских прав;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6) в случае использования средств материнского (семейного) капитала в полном объеме.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proofErr w:type="gramStart"/>
      <w: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Статья 7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Настоящий Федеральный закон вступает в силу с 1 января 2018 года.</w:t>
      </w:r>
    </w:p>
    <w:p w:rsidR="008A0C2A" w:rsidRDefault="008A0C2A" w:rsidP="008A0C2A">
      <w:pPr>
        <w:jc w:val="both"/>
      </w:pPr>
      <w:r>
        <w:t xml:space="preserve">Президент Российской Федерации </w:t>
      </w:r>
      <w:r>
        <w:tab/>
        <w:t>В. Путин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Москва, Кремль</w:t>
      </w:r>
    </w:p>
    <w:p w:rsidR="008A0C2A" w:rsidRDefault="008A0C2A" w:rsidP="008A0C2A">
      <w:pPr>
        <w:jc w:val="both"/>
      </w:pPr>
      <w:r>
        <w:t>28 декабря 2017 года</w:t>
      </w:r>
    </w:p>
    <w:p w:rsidR="008A0C2A" w:rsidRDefault="008A0C2A" w:rsidP="008A0C2A">
      <w:pPr>
        <w:jc w:val="both"/>
      </w:pPr>
      <w:r>
        <w:t>№ 418-ФЗ</w:t>
      </w:r>
    </w:p>
    <w:p w:rsidR="008A0C2A" w:rsidRDefault="008A0C2A" w:rsidP="008A0C2A">
      <w:pPr>
        <w:jc w:val="both"/>
      </w:pPr>
      <w:r>
        <w:t>Обзор документа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lastRenderedPageBreak/>
        <w:t>Принят Закон о ежемесячных выплатах семьям в связи с рождением (усыновлением) первого или второго ребенка.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На выплату могут рассчитывать постоянно проживающие в России граждане, если ребенок рожден (усыновлен) после 1 января 2018 г. При этом размер среднедушевого дохода семьи не должен превышать 1,5-кратную величину регионального прожиточного минимума трудоспособного населения.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Ежемесячная выплата равна региональному прожиточному минимуму для детей за II квартал года, предшествующего году обращения за ее назначением.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Выплаты на первого ребенка финансируются за счет федеральных субвенций, на второго - за счет </w:t>
      </w:r>
      <w:proofErr w:type="spellStart"/>
      <w:r>
        <w:t>маткапитала</w:t>
      </w:r>
      <w:proofErr w:type="spellEnd"/>
      <w:r>
        <w:t>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Выплату назначают на 1 год. Затем надо подать новое заявление. Выплату назначат до достижения ребенком полутора лет.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>Подать заявление можно в любое время в течение полутора лет со дня рождения ребенка. При этом если обратиться за выплатой в течение первых 6 месяцев, ее назначат со дня появления малыша на свет. В остальных случаях - со дня обращения.</w:t>
      </w:r>
    </w:p>
    <w:p w:rsidR="008A0C2A" w:rsidRDefault="008A0C2A" w:rsidP="008A0C2A">
      <w:pPr>
        <w:jc w:val="both"/>
      </w:pPr>
    </w:p>
    <w:p w:rsidR="008A0C2A" w:rsidRDefault="008A0C2A" w:rsidP="008A0C2A">
      <w:pPr>
        <w:jc w:val="both"/>
      </w:pPr>
      <w:r>
        <w:t xml:space="preserve">Выплату не назначат, если ребенок находится на полном </w:t>
      </w:r>
      <w:proofErr w:type="spellStart"/>
      <w:r>
        <w:t>гособеспечении</w:t>
      </w:r>
      <w:proofErr w:type="spellEnd"/>
      <w:r>
        <w:t xml:space="preserve">, а </w:t>
      </w:r>
      <w:proofErr w:type="gramStart"/>
      <w:r>
        <w:t>также</w:t>
      </w:r>
      <w:proofErr w:type="gramEnd"/>
      <w:r>
        <w:t xml:space="preserve"> если гражданин лишен родительских прав.</w:t>
      </w:r>
    </w:p>
    <w:p w:rsidR="008A0C2A" w:rsidRDefault="008A0C2A" w:rsidP="008A0C2A">
      <w:pPr>
        <w:jc w:val="both"/>
      </w:pPr>
    </w:p>
    <w:p w:rsidR="00022A68" w:rsidRDefault="008A0C2A" w:rsidP="008A0C2A">
      <w:pPr>
        <w:jc w:val="both"/>
      </w:pPr>
      <w:r>
        <w:t>Закон вступает в силу с 1 января 2018 г.</w:t>
      </w:r>
    </w:p>
    <w:sectPr w:rsidR="00022A68" w:rsidSect="008A0C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2A"/>
    <w:rsid w:val="00022A68"/>
    <w:rsid w:val="008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USZN-2-2</dc:creator>
  <cp:lastModifiedBy>USZN-2-2</cp:lastModifiedBy>
  <cp:revision>1</cp:revision>
  <dcterms:created xsi:type="dcterms:W3CDTF">2019-10-01T06:56:00Z</dcterms:created>
  <dcterms:modified xsi:type="dcterms:W3CDTF">2019-10-01T06:57:00Z</dcterms:modified>
</cp:coreProperties>
</file>