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12" w:rsidRDefault="00F55C12" w:rsidP="00F55C12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12" w:rsidRDefault="00F55C12" w:rsidP="00F55C12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 Администрация Усть-Катавского городского округа</w:t>
      </w:r>
    </w:p>
    <w:p w:rsidR="00F55C12" w:rsidRDefault="00F55C12" w:rsidP="00F55C12">
      <w:pPr>
        <w:pStyle w:val="2"/>
      </w:pPr>
      <w:r>
        <w:t>Челябинской области</w:t>
      </w:r>
    </w:p>
    <w:p w:rsidR="00F55C12" w:rsidRDefault="00F55C12" w:rsidP="00F55C12"/>
    <w:p w:rsidR="00F55C12" w:rsidRDefault="00F55C12" w:rsidP="00F55C12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55C12" w:rsidTr="00871E43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55C12" w:rsidRDefault="00F55C12" w:rsidP="00871E43"/>
        </w:tc>
      </w:tr>
    </w:tbl>
    <w:p w:rsidR="00F55C12" w:rsidRDefault="00F55C12" w:rsidP="00F55C12">
      <w:r>
        <w:t>От  28.09.2015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1182</w:t>
      </w:r>
    </w:p>
    <w:p w:rsidR="00F55C12" w:rsidRDefault="00F55C12" w:rsidP="00F55C12"/>
    <w:p w:rsidR="00F55C12" w:rsidRDefault="00F55C12" w:rsidP="00F55C12">
      <w:r>
        <w:t xml:space="preserve">«Об утверждении перечня мероприятий </w:t>
      </w:r>
    </w:p>
    <w:p w:rsidR="00F55C12" w:rsidRDefault="00F55C12" w:rsidP="00F55C12">
      <w:r>
        <w:t>(«дорожной карты») Усть-Катавского</w:t>
      </w:r>
    </w:p>
    <w:p w:rsidR="00F55C12" w:rsidRDefault="00F55C12" w:rsidP="00F55C12">
      <w:r>
        <w:t>городского округа Челябинской области,</w:t>
      </w:r>
    </w:p>
    <w:p w:rsidR="00F55C12" w:rsidRDefault="00F55C12" w:rsidP="00F55C12">
      <w:proofErr w:type="gramStart"/>
      <w:r>
        <w:t>реализуемых</w:t>
      </w:r>
      <w:proofErr w:type="gramEnd"/>
      <w:r>
        <w:t xml:space="preserve"> для достижения </w:t>
      </w:r>
    </w:p>
    <w:p w:rsidR="00F55C12" w:rsidRDefault="00F55C12" w:rsidP="00F55C12">
      <w:r>
        <w:t xml:space="preserve">запланированных значений показателей </w:t>
      </w:r>
    </w:p>
    <w:p w:rsidR="00F55C12" w:rsidRDefault="00F55C12" w:rsidP="00F55C12">
      <w:r>
        <w:t>доступности для инвалидов объектов и услуг»</w:t>
      </w:r>
    </w:p>
    <w:p w:rsidR="00F55C12" w:rsidRDefault="00F55C12" w:rsidP="00F55C12">
      <w:pPr>
        <w:jc w:val="both"/>
      </w:pPr>
    </w:p>
    <w:p w:rsidR="00F55C12" w:rsidRDefault="00F55C12" w:rsidP="00F55C12">
      <w:pPr>
        <w:jc w:val="both"/>
      </w:pPr>
    </w:p>
    <w:p w:rsidR="00F55C12" w:rsidRDefault="00F55C12" w:rsidP="00F55C12">
      <w:pPr>
        <w:jc w:val="both"/>
      </w:pPr>
      <w:r>
        <w:tab/>
      </w:r>
      <w:proofErr w:type="gramStart"/>
      <w:r>
        <w:t>В соответствии с Федеральным законом от 1 января 2014 года №149-ФЗ «О внесении изменений в отдельные законодательные акты Российской Федерации по вопросам социальной защиты инвалидов и в связи с ратификацией Конвенции о правах инвалидов» и в целях соблюдения с 1 января 2016 года установленных им условий доступности для инвалидов объектов и услуг, оказания им помощи в преодолении барьеров, мешающих их</w:t>
      </w:r>
      <w:proofErr w:type="gramEnd"/>
      <w:r>
        <w:t xml:space="preserve"> использованию (получению) наравне с другими лицами во всех сферах жизнедеятельности и руководствуясь </w:t>
      </w:r>
      <w:r>
        <w:rPr>
          <w:szCs w:val="28"/>
        </w:rPr>
        <w:t xml:space="preserve">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6 октября 2003 года  №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szCs w:val="28"/>
          </w:rPr>
          <w:t>Уставом</w:t>
        </w:r>
      </w:hyperlink>
      <w:r>
        <w:rPr>
          <w:szCs w:val="28"/>
        </w:rPr>
        <w:t xml:space="preserve"> Усть-Катавского городского округа</w:t>
      </w:r>
      <w:r>
        <w:t xml:space="preserve"> </w:t>
      </w:r>
      <w:r>
        <w:rPr>
          <w:szCs w:val="28"/>
        </w:rPr>
        <w:t xml:space="preserve">администрация Усть-Катавского городского округа </w:t>
      </w:r>
      <w:r>
        <w:rPr>
          <w:bCs/>
        </w:rPr>
        <w:t>ПОСТАНОВЛЯЕТ</w:t>
      </w:r>
      <w:r>
        <w:t>:</w:t>
      </w:r>
    </w:p>
    <w:p w:rsidR="00F55C12" w:rsidRDefault="00F55C12" w:rsidP="00F55C12">
      <w:pPr>
        <w:jc w:val="both"/>
        <w:rPr>
          <w:szCs w:val="28"/>
        </w:rPr>
      </w:pPr>
      <w:r>
        <w:tab/>
        <w:t>1. Утвердить прилагаемый «Перечень мероприятий («дорожной карты»</w:t>
      </w:r>
      <w:r>
        <w:rPr>
          <w:b/>
          <w:szCs w:val="28"/>
        </w:rPr>
        <w:t xml:space="preserve">) </w:t>
      </w:r>
      <w:r>
        <w:rPr>
          <w:szCs w:val="28"/>
        </w:rPr>
        <w:t>Усть-Катавского городского округа Челябинской области,  реализуемых для достижения, запланированных значений показателей доступности для инвалидов объектов и услуг» (далее именуется –</w:t>
      </w:r>
      <w:r>
        <w:t xml:space="preserve"> «дорожная карта»</w:t>
      </w:r>
      <w:r>
        <w:rPr>
          <w:szCs w:val="28"/>
        </w:rPr>
        <w:t>).</w:t>
      </w:r>
    </w:p>
    <w:p w:rsidR="00F55C12" w:rsidRDefault="00F55C12" w:rsidP="00F55C12">
      <w:pPr>
        <w:jc w:val="both"/>
        <w:rPr>
          <w:szCs w:val="28"/>
        </w:rPr>
      </w:pPr>
      <w:r>
        <w:rPr>
          <w:szCs w:val="28"/>
        </w:rPr>
        <w:tab/>
        <w:t>2. Финансовому управлению администрации Усть-Катавского городского округа (Логинова А.П.) при подготовке бюджета на очередной финансовый год и плановый период учитывать в установленном порядке мероприятия, предусмотренные муниципальной программой «Доступная среда для инвалидов и других маломобильных групп населения Усть-Катавского городского округа.</w:t>
      </w:r>
    </w:p>
    <w:p w:rsidR="00F55C12" w:rsidRDefault="00F55C12" w:rsidP="00F55C12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 xml:space="preserve">Управлению социальной защиты населения администрации Усть-Катавского городского округа (Ельцова Л.И.), Управлению инфраструктуры и </w:t>
      </w:r>
      <w:r>
        <w:rPr>
          <w:szCs w:val="28"/>
        </w:rPr>
        <w:lastRenderedPageBreak/>
        <w:t>строительства администрации Усть-Катавского городского округа                (Баранов К.Г.), Управлению имущественных и земельных отношений администрации Усть-Катавского городского округа (Алфёрова Е.И.), Управлению образования администрации Усть-Катавского городского округа (</w:t>
      </w:r>
      <w:proofErr w:type="spellStart"/>
      <w:r>
        <w:rPr>
          <w:szCs w:val="28"/>
        </w:rPr>
        <w:t>Калапкина</w:t>
      </w:r>
      <w:proofErr w:type="spellEnd"/>
      <w:r>
        <w:rPr>
          <w:szCs w:val="28"/>
        </w:rPr>
        <w:t>-Семашко О.А.), Управлению по культуре и молодёжной политике администрации Усть-Катавского городского округа (</w:t>
      </w:r>
      <w:proofErr w:type="spellStart"/>
      <w:r>
        <w:rPr>
          <w:szCs w:val="28"/>
        </w:rPr>
        <w:t>Бухмастова</w:t>
      </w:r>
      <w:proofErr w:type="spellEnd"/>
      <w:r>
        <w:rPr>
          <w:szCs w:val="28"/>
        </w:rPr>
        <w:t xml:space="preserve"> Е.А.), Комитету по физической культуре</w:t>
      </w:r>
      <w:proofErr w:type="gramEnd"/>
      <w:r>
        <w:rPr>
          <w:szCs w:val="28"/>
        </w:rPr>
        <w:t>,  спорту и туризму администрации Усть-Катавского городского округа (Харитонов С.В.)  при подготовке проектов местного бюджета на очередной финансовый год и плановый период  учитывать в установленном порядке мероприятия, предусмотренные  «дорожной картой».</w:t>
      </w:r>
    </w:p>
    <w:p w:rsidR="00F55C12" w:rsidRDefault="00F55C12" w:rsidP="00F55C1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 Рекомендовать Федеральному государственному бюджетному учреждению здравоохранения «Медико-санитарная часть №162 Федерального медико-биологического агентства России» (</w:t>
      </w:r>
      <w:proofErr w:type="spellStart"/>
      <w:r>
        <w:rPr>
          <w:szCs w:val="28"/>
        </w:rPr>
        <w:t>Мингалёв</w:t>
      </w:r>
      <w:proofErr w:type="spellEnd"/>
      <w:r>
        <w:rPr>
          <w:szCs w:val="28"/>
        </w:rPr>
        <w:t xml:space="preserve"> А.А.) при подготовке проектов  бюджета на очередной финансовый год и плановый период учитывать в установленном порядке мероприятия, предусмотренные  «дорожной картой» по </w:t>
      </w:r>
      <w:proofErr w:type="gramStart"/>
      <w:r>
        <w:rPr>
          <w:szCs w:val="28"/>
        </w:rPr>
        <w:t>вопросам</w:t>
      </w:r>
      <w:proofErr w:type="gramEnd"/>
      <w:r>
        <w:rPr>
          <w:szCs w:val="28"/>
        </w:rPr>
        <w:t xml:space="preserve"> касающимся здравоохранения.</w:t>
      </w:r>
    </w:p>
    <w:p w:rsidR="00F55C12" w:rsidRDefault="00F55C12" w:rsidP="00F55C12">
      <w:pPr>
        <w:ind w:firstLine="851"/>
        <w:jc w:val="both"/>
      </w:pPr>
      <w:r>
        <w:rPr>
          <w:szCs w:val="28"/>
        </w:rPr>
        <w:t xml:space="preserve">5. </w:t>
      </w:r>
      <w:r>
        <w:t>Общему отделу администрации Усть-Катавского городского округа             (О. Л. Толоконникова) обнародовать на информационном стенде настоящее постановление и разместить на сайте администрации Усть-Катавского городского округа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ukgo</w:t>
      </w:r>
      <w:proofErr w:type="spellEnd"/>
      <w:r>
        <w:t>.</w:t>
      </w:r>
      <w:proofErr w:type="spellStart"/>
      <w:r>
        <w:rPr>
          <w:lang w:val="en-US"/>
        </w:rPr>
        <w:t>su</w:t>
      </w:r>
      <w:proofErr w:type="spellEnd"/>
      <w:r>
        <w:t>).</w:t>
      </w:r>
    </w:p>
    <w:p w:rsidR="00F55C12" w:rsidRDefault="00F55C12" w:rsidP="00F55C12">
      <w:pPr>
        <w:ind w:firstLine="851"/>
        <w:jc w:val="both"/>
      </w:pPr>
      <w:r>
        <w:t>6. Организацию исполнения настоящего постановления возложить на  заместителя главы Усть-Катавского городского округа - начальника Управления инфраструктуры и строительства.</w:t>
      </w:r>
    </w:p>
    <w:p w:rsidR="00F55C12" w:rsidRDefault="00F55C12" w:rsidP="00F55C12">
      <w:pPr>
        <w:ind w:firstLine="851"/>
        <w:jc w:val="both"/>
      </w:pPr>
    </w:p>
    <w:p w:rsidR="00F55C12" w:rsidRDefault="00F55C12" w:rsidP="00F55C12">
      <w:pPr>
        <w:ind w:firstLine="851"/>
        <w:jc w:val="both"/>
      </w:pPr>
    </w:p>
    <w:p w:rsidR="00F55C12" w:rsidRDefault="00F55C12" w:rsidP="00F55C12">
      <w:pPr>
        <w:ind w:firstLine="851"/>
        <w:jc w:val="both"/>
        <w:rPr>
          <w:szCs w:val="28"/>
        </w:rPr>
      </w:pPr>
    </w:p>
    <w:p w:rsidR="00F55C12" w:rsidRDefault="00F55C12" w:rsidP="00F55C12">
      <w:pPr>
        <w:rPr>
          <w:szCs w:val="28"/>
        </w:rPr>
      </w:pPr>
      <w:r>
        <w:rPr>
          <w:szCs w:val="28"/>
        </w:rPr>
        <w:t xml:space="preserve">Глава Усть-Катавского </w:t>
      </w:r>
    </w:p>
    <w:p w:rsidR="00F55C12" w:rsidRDefault="00F55C12" w:rsidP="00F55C12">
      <w:pPr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  Э.В. Алфёров</w:t>
      </w:r>
    </w:p>
    <w:p w:rsidR="00F55C12" w:rsidRDefault="00F55C12" w:rsidP="00F55C12">
      <w:pPr>
        <w:jc w:val="both"/>
      </w:pPr>
    </w:p>
    <w:p w:rsidR="00F55C12" w:rsidRDefault="00F55C12" w:rsidP="00F55C12"/>
    <w:p w:rsidR="002140F7" w:rsidRDefault="002140F7">
      <w:bookmarkStart w:id="0" w:name="_GoBack"/>
      <w:bookmarkEnd w:id="0"/>
    </w:p>
    <w:sectPr w:rsidR="002140F7" w:rsidSect="00412C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12"/>
    <w:rsid w:val="002140F7"/>
    <w:rsid w:val="00F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1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55C1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1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C1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F55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1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55C1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1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C1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F55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67E56DE929B2AFB22E20C49CA93AE5B67E87DA41671682BA6A2B514850BF9701D512A07B15A9BF365C6Fp0A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7E56DE929B2AFB22E3EC98AC565EEBE73DAD24D681BDDEE35700C1F59B5C0469A4BE039p1A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SoplinaNV</dc:creator>
  <cp:lastModifiedBy>SoplinaNV</cp:lastModifiedBy>
  <cp:revision>2</cp:revision>
  <dcterms:created xsi:type="dcterms:W3CDTF">2020-04-27T05:11:00Z</dcterms:created>
  <dcterms:modified xsi:type="dcterms:W3CDTF">2020-04-27T05:13:00Z</dcterms:modified>
</cp:coreProperties>
</file>